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708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b w:val="1"/>
          <w:rtl w:val="0"/>
        </w:rPr>
        <w:t xml:space="preserve">PROGRAMA DE REGULARIZAÇÃO FUNDIÁRIA (REURB)</w:t>
        <w:br w:type="textWrapping"/>
        <w:t xml:space="preserve">    (Lei Federal nº 13.465/2017 e Lei Municipal nº 1.823/2020)</w:t>
      </w:r>
    </w:p>
    <w:p w:rsidR="00000000" w:rsidDel="00000000" w:rsidP="00000000" w:rsidRDefault="00000000" w:rsidRPr="00000000" w14:paraId="00000004">
      <w:pPr>
        <w:spacing w:after="0" w:line="360" w:lineRule="auto"/>
        <w:ind w:firstLine="709"/>
        <w:jc w:val="center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-260024</wp:posOffset>
            </wp:positionH>
            <wp:positionV relativeFrom="paragraph">
              <wp:posOffset>479837</wp:posOffset>
            </wp:positionV>
            <wp:extent cx="6019800" cy="6116027"/>
            <wp:effectExtent b="0" l="0" r="0" t="0"/>
            <wp:wrapNone/>
            <wp:docPr descr="Logotipo&#10;&#10;Descrição gerada automaticamente" id="1" name="image3.png"/>
            <a:graphic>
              <a:graphicData uri="http://schemas.openxmlformats.org/drawingml/2006/picture">
                <pic:pic>
                  <pic:nvPicPr>
                    <pic:cNvPr descr="Logotipo&#10;&#10;Descrição gerada automaticamente"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1160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spacing w:after="0" w:line="360" w:lineRule="auto"/>
        <w:ind w:firstLine="709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ind w:firstLine="709"/>
        <w:rPr>
          <w:b w:val="1"/>
        </w:rPr>
      </w:pPr>
      <w:r w:rsidDel="00000000" w:rsidR="00000000" w:rsidRPr="00000000">
        <w:rPr>
          <w:b w:val="1"/>
          <w:rtl w:val="0"/>
        </w:rPr>
        <w:t xml:space="preserve">INTRODUÇÃO</w:t>
      </w:r>
    </w:p>
    <w:p w:rsidR="00000000" w:rsidDel="00000000" w:rsidP="00000000" w:rsidRDefault="00000000" w:rsidRPr="00000000" w14:paraId="00000007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O procedimento de regularização fundiária via REURB obedecerá a duas etapas de envio de documentos, conforme checklist.</w:t>
      </w:r>
    </w:p>
    <w:p w:rsidR="00000000" w:rsidDel="00000000" w:rsidP="00000000" w:rsidRDefault="00000000" w:rsidRPr="00000000" w14:paraId="00000009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Somente após aprovada a viabilidade, serão analisados a qualificação e documentação dos beneficiários, bem como, os projetos de regularização.</w:t>
      </w:r>
    </w:p>
    <w:p w:rsidR="00000000" w:rsidDel="00000000" w:rsidP="00000000" w:rsidRDefault="00000000" w:rsidRPr="00000000" w14:paraId="0000000A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Todos os documentos deverão seguir a padronização e as informações mínimas apresentadas nos modelos disponibilizados pela Municipalidade e a Lei Federal nº 13.465/2017.</w:t>
      </w:r>
    </w:p>
    <w:p w:rsidR="00000000" w:rsidDel="00000000" w:rsidP="00000000" w:rsidRDefault="00000000" w:rsidRPr="00000000" w14:paraId="0000000B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ind w:firstLine="709"/>
        <w:rPr/>
      </w:pPr>
      <w:r w:rsidDel="00000000" w:rsidR="00000000" w:rsidRPr="00000000">
        <w:rPr>
          <w:b w:val="1"/>
          <w:rtl w:val="0"/>
        </w:rPr>
        <w:t xml:space="preserve">CHECKLIST DOCUMENTOS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É composta por duas etapas:</w:t>
      </w:r>
    </w:p>
    <w:p w:rsidR="00000000" w:rsidDel="00000000" w:rsidP="00000000" w:rsidRDefault="00000000" w:rsidRPr="00000000" w14:paraId="0000000E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ETAPA Nº 01 – Requerimento de Viabilidade e Definição do núcleo.</w:t>
      </w:r>
    </w:p>
    <w:p w:rsidR="00000000" w:rsidDel="00000000" w:rsidP="00000000" w:rsidRDefault="00000000" w:rsidRPr="00000000" w14:paraId="0000000F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ETAPA Nº 02 – Instauração, qualificação e Projeto de Regularização Fundiária.</w:t>
      </w:r>
    </w:p>
    <w:p w:rsidR="00000000" w:rsidDel="00000000" w:rsidP="00000000" w:rsidRDefault="00000000" w:rsidRPr="00000000" w14:paraId="00000010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ind w:firstLine="709"/>
        <w:rPr>
          <w:b w:val="1"/>
        </w:rPr>
      </w:pPr>
      <w:r w:rsidDel="00000000" w:rsidR="00000000" w:rsidRPr="00000000">
        <w:rPr>
          <w:b w:val="1"/>
          <w:rtl w:val="0"/>
        </w:rPr>
        <w:t xml:space="preserve">ETAPA Nº 01- REQUERIMENTO DE VIABILIDADE</w:t>
      </w:r>
    </w:p>
    <w:p w:rsidR="00000000" w:rsidDel="00000000" w:rsidP="00000000" w:rsidRDefault="00000000" w:rsidRPr="00000000" w14:paraId="00000012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1.</w:t>
        <w:tab/>
        <w:t xml:space="preserve">Requerimento assinado pelo representante.</w:t>
      </w:r>
    </w:p>
    <w:p w:rsidR="00000000" w:rsidDel="00000000" w:rsidP="00000000" w:rsidRDefault="00000000" w:rsidRPr="00000000" w14:paraId="00000014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2.</w:t>
        <w:tab/>
        <w:t xml:space="preserve">Procuração do OUTORGANTE PARA O OUTORGADO (escritório responsável pelo processo). </w:t>
      </w:r>
    </w:p>
    <w:p w:rsidR="00000000" w:rsidDel="00000000" w:rsidP="00000000" w:rsidRDefault="00000000" w:rsidRPr="00000000" w14:paraId="00000015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3.</w:t>
        <w:tab/>
        <w:t xml:space="preserve">Croqui demonstrando o perímetro do núcleo urbano consolidado em arquivo KMZ, com a identificação das ruas que o compõem junto com a indicação da infraestrutura existente (com fotos). (MODELO Nº 03).</w:t>
      </w:r>
    </w:p>
    <w:p w:rsidR="00000000" w:rsidDel="00000000" w:rsidP="00000000" w:rsidRDefault="00000000" w:rsidRPr="00000000" w14:paraId="00000016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4.</w:t>
        <w:tab/>
        <w:t xml:space="preserve">Matrícula, certidão de ônus e reipersecutória, atualizadas, de todos os imóveis atingidos pelo núcleo a ser regularizado.</w:t>
      </w:r>
    </w:p>
    <w:p w:rsidR="00000000" w:rsidDel="00000000" w:rsidP="00000000" w:rsidRDefault="00000000" w:rsidRPr="00000000" w14:paraId="00000017">
      <w:pPr>
        <w:spacing w:after="0"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ind w:firstLine="709"/>
        <w:rPr>
          <w:b w:val="1"/>
        </w:rPr>
      </w:pPr>
      <w:r w:rsidDel="00000000" w:rsidR="00000000" w:rsidRPr="00000000">
        <w:rPr>
          <w:b w:val="1"/>
          <w:rtl w:val="0"/>
        </w:rPr>
        <w:t xml:space="preserve">ETAPA Nº 02 – INSTAURAÇÃO, QUALIFICAÇÃO E PROJETO DE REGULARIZAÇÃO</w:t>
      </w:r>
    </w:p>
    <w:p w:rsidR="00000000" w:rsidDel="00000000" w:rsidP="00000000" w:rsidRDefault="00000000" w:rsidRPr="00000000" w14:paraId="00000019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1.</w:t>
        <w:tab/>
        <w:t xml:space="preserve">Descrever no sistema a qualificação de todos os interessados pertencentes ao núcleo urbano a ser regularizado com identificação das áreas que ocupam, e as informações referentes aos confrontantes do núcleo urbano.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-260024</wp:posOffset>
            </wp:positionH>
            <wp:positionV relativeFrom="paragraph">
              <wp:posOffset>0</wp:posOffset>
            </wp:positionV>
            <wp:extent cx="6019800" cy="6116027"/>
            <wp:effectExtent b="0" l="0" r="0" t="0"/>
            <wp:wrapNone/>
            <wp:docPr descr="Logotipo&#10;&#10;Descrição gerada automaticamente" id="6" name="image3.png"/>
            <a:graphic>
              <a:graphicData uri="http://schemas.openxmlformats.org/drawingml/2006/picture">
                <pic:pic>
                  <pic:nvPicPr>
                    <pic:cNvPr descr="Logotipo&#10;&#10;Descrição gerada automaticamente"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1160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1.1.</w:t>
        <w:tab/>
        <w:t xml:space="preserve">A qualificação dos interessados deve conter as seguintes informações: o nome; prenome; nacionalidade; data de nascimento; filiação; estado civil (se casado (a), viúvo (a), divorciado (a) ou convivente), profissão, o número do CPF e RG (se pessoa física) ou CNPJ (se jurídica); endereço completo (com ponto de referência); endereço eletrônico (e-mail); telefone fixo e/ou celular com DDD.</w:t>
      </w:r>
    </w:p>
    <w:p w:rsidR="00000000" w:rsidDel="00000000" w:rsidP="00000000" w:rsidRDefault="00000000" w:rsidRPr="00000000" w14:paraId="0000001C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1.2.</w:t>
        <w:tab/>
        <w:t xml:space="preserve">Quando não houverem informações suficientes dos confrontantes nas matrículas para que seja efetivada a notificação, ou no caso de serem outros os confrontantes de fato, a qualificação destes deve conter no mínimo o nome completo do (a) cônjuge ou companheiro (a) também se casado (a) /convivente), CPF (se possível) e endereço completo (com ponto de referência). </w:t>
      </w:r>
    </w:p>
    <w:p w:rsidR="00000000" w:rsidDel="00000000" w:rsidP="00000000" w:rsidRDefault="00000000" w:rsidRPr="00000000" w14:paraId="0000001D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1.3.</w:t>
        <w:tab/>
        <w:t xml:space="preserve">Quanto ao (s) proprietário (s) da (s) matrícula (s) originária (s) do núcleo, quando este (s) não fizer (em) parte da regularização e a (s) matrícula (s) não trouxer (em) informações suficientes para a efetivação da notificação, deve-se tomar as mesmas providências discorridas no item 1.2. E se aquele for falecido, relacionar os dados dos herdeiros por representação, para notificação dos mesmos.</w:t>
      </w:r>
    </w:p>
    <w:p w:rsidR="00000000" w:rsidDel="00000000" w:rsidP="00000000" w:rsidRDefault="00000000" w:rsidRPr="00000000" w14:paraId="0000001E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2.</w:t>
        <w:tab/>
        <w:t xml:space="preserve">A documentação relativa à qualificação pessoal dos beneficiários a ser apresentada respeitará o seguinte:</w:t>
      </w:r>
    </w:p>
    <w:p w:rsidR="00000000" w:rsidDel="00000000" w:rsidP="00000000" w:rsidRDefault="00000000" w:rsidRPr="00000000" w14:paraId="0000001F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•</w:t>
        <w:tab/>
        <w:t xml:space="preserve">Documentos pessoais</w:t>
      </w:r>
    </w:p>
    <w:p w:rsidR="00000000" w:rsidDel="00000000" w:rsidP="00000000" w:rsidRDefault="00000000" w:rsidRPr="00000000" w14:paraId="00000020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Cópia legível de documento pessoal atual que contenha RG e CPF (cédula de identidade; CNH) – inclusive do cônjuge/companheiro (a), se houver.</w:t>
      </w:r>
    </w:p>
    <w:p w:rsidR="00000000" w:rsidDel="00000000" w:rsidP="00000000" w:rsidRDefault="00000000" w:rsidRPr="00000000" w14:paraId="00000021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•</w:t>
        <w:tab/>
        <w:t xml:space="preserve">Estado civil</w:t>
      </w:r>
    </w:p>
    <w:p w:rsidR="00000000" w:rsidDel="00000000" w:rsidP="00000000" w:rsidRDefault="00000000" w:rsidRPr="00000000" w14:paraId="00000022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Se solteiro – certidão de nascimento atualizada e declaração de inexistência de União Estável com firma reconhecida.</w:t>
      </w:r>
    </w:p>
    <w:p w:rsidR="00000000" w:rsidDel="00000000" w:rsidP="00000000" w:rsidRDefault="00000000" w:rsidRPr="00000000" w14:paraId="00000023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Se viúvo (a) – certidão de casamento atualizada e declaração de inexistência de União Estável com firma reconhecida.</w:t>
      </w:r>
    </w:p>
    <w:p w:rsidR="00000000" w:rsidDel="00000000" w:rsidP="00000000" w:rsidRDefault="00000000" w:rsidRPr="00000000" w14:paraId="00000024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Se convivente – certidão de nascimento ou casamento atualizadas e declaração de união estável com firma reconhecida.</w:t>
      </w:r>
    </w:p>
    <w:p w:rsidR="00000000" w:rsidDel="00000000" w:rsidP="00000000" w:rsidRDefault="00000000" w:rsidRPr="00000000" w14:paraId="00000025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Se casado (a) – certidão de casamento atualizada.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-260024</wp:posOffset>
            </wp:positionH>
            <wp:positionV relativeFrom="paragraph">
              <wp:posOffset>0</wp:posOffset>
            </wp:positionV>
            <wp:extent cx="6019800" cy="6116027"/>
            <wp:effectExtent b="0" l="0" r="0" t="0"/>
            <wp:wrapNone/>
            <wp:docPr descr="Logotipo&#10;&#10;Descrição gerada automaticamente" id="7" name="image3.png"/>
            <a:graphic>
              <a:graphicData uri="http://schemas.openxmlformats.org/drawingml/2006/picture">
                <pic:pic>
                  <pic:nvPicPr>
                    <pic:cNvPr descr="Logotipo&#10;&#10;Descrição gerada automaticamente"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1160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6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Se divorciado ou separado judicialmente – certidão de casamento atualizada e declaração de inexistência de União Estável com firma reconhecida.</w:t>
      </w:r>
    </w:p>
    <w:p w:rsidR="00000000" w:rsidDel="00000000" w:rsidP="00000000" w:rsidRDefault="00000000" w:rsidRPr="00000000" w14:paraId="00000027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•</w:t>
        <w:tab/>
        <w:t xml:space="preserve">Residência</w:t>
      </w:r>
    </w:p>
    <w:p w:rsidR="00000000" w:rsidDel="00000000" w:rsidP="00000000" w:rsidRDefault="00000000" w:rsidRPr="00000000" w14:paraId="00000028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Comprovante de residência em nome do beneficiário (conta de luz, água, telefone fixo, etc)</w:t>
      </w:r>
    </w:p>
    <w:p w:rsidR="00000000" w:rsidDel="00000000" w:rsidP="00000000" w:rsidRDefault="00000000" w:rsidRPr="00000000" w14:paraId="00000029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Comprovante de residência em nome de terceiro (conta de luz, água, telefone fixo, etc) e declaração de residência com firma reconhecida.</w:t>
      </w:r>
    </w:p>
    <w:p w:rsidR="00000000" w:rsidDel="00000000" w:rsidP="00000000" w:rsidRDefault="00000000" w:rsidRPr="00000000" w14:paraId="0000002A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•</w:t>
        <w:tab/>
        <w:t xml:space="preserve">Posse</w:t>
      </w:r>
    </w:p>
    <w:p w:rsidR="00000000" w:rsidDel="00000000" w:rsidP="00000000" w:rsidRDefault="00000000" w:rsidRPr="00000000" w14:paraId="0000002B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Contrato de compra e venda, doação ou outro (atuais e anteriores), com firma reconhecida, se houver;</w:t>
      </w:r>
    </w:p>
    <w:p w:rsidR="00000000" w:rsidDel="00000000" w:rsidP="00000000" w:rsidRDefault="00000000" w:rsidRPr="00000000" w14:paraId="0000002C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Recibo de pagamento (atuais e anteriores), com firma reconhecida, se houver; Histórico de energia ou de água desde o momento da ligação, em nome do beneficiário e antigos possuidores, se houver;</w:t>
      </w:r>
    </w:p>
    <w:p w:rsidR="00000000" w:rsidDel="00000000" w:rsidP="00000000" w:rsidRDefault="00000000" w:rsidRPr="00000000" w14:paraId="0000002D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Carnê do IPTU, se houver;</w:t>
      </w:r>
    </w:p>
    <w:p w:rsidR="00000000" w:rsidDel="00000000" w:rsidP="00000000" w:rsidRDefault="00000000" w:rsidRPr="00000000" w14:paraId="0000002E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Se não houver nenhum dos documentos elencados acima que comprove a posse pelo beneficiário, apresentar 3 (três) declarações com firma reconhecida.</w:t>
      </w:r>
    </w:p>
    <w:p w:rsidR="00000000" w:rsidDel="00000000" w:rsidP="00000000" w:rsidRDefault="00000000" w:rsidRPr="00000000" w14:paraId="0000002F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2.1.</w:t>
        <w:tab/>
        <w:t xml:space="preserve">Nos casos de REURB-S, apresentar cópia dos comprovantes de renda de todos os interessados, bem como certidão negativa de bens emitida pelo Oficio de Registro de Imóveis em nome daqueles, considerando o seguinte:</w:t>
      </w:r>
    </w:p>
    <w:p w:rsidR="00000000" w:rsidDel="00000000" w:rsidP="00000000" w:rsidRDefault="00000000" w:rsidRPr="00000000" w14:paraId="00000030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•</w:t>
        <w:tab/>
        <w:t xml:space="preserve">Celetista – contracheque ou holerite ou comprovante de pagamento;</w:t>
      </w:r>
    </w:p>
    <w:p w:rsidR="00000000" w:rsidDel="00000000" w:rsidP="00000000" w:rsidRDefault="00000000" w:rsidRPr="00000000" w14:paraId="00000031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•</w:t>
        <w:tab/>
        <w:t xml:space="preserve">Autônomo – Declaração de Renda e cópia legível da CTPS (folhas da foto, dados pessoais, último contrato e página em branco seguinte);</w:t>
      </w:r>
    </w:p>
    <w:p w:rsidR="00000000" w:rsidDel="00000000" w:rsidP="00000000" w:rsidRDefault="00000000" w:rsidRPr="00000000" w14:paraId="00000032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 •</w:t>
        <w:tab/>
        <w:t xml:space="preserve">Do lar, estudante, desempregado – Declaração desta situação e cópia legível da CTPS (folhas da foto, dados pessoais, último contrato e página em branco seguinte);</w:t>
      </w:r>
    </w:p>
    <w:p w:rsidR="00000000" w:rsidDel="00000000" w:rsidP="00000000" w:rsidRDefault="00000000" w:rsidRPr="00000000" w14:paraId="00000033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•</w:t>
        <w:tab/>
        <w:t xml:space="preserve">Aposentado ou beneficiário do INSS – Extrato de pagamento do benefício ou Extrato de concessão recente.</w:t>
        <w:tab/>
      </w:r>
    </w:p>
    <w:p w:rsidR="00000000" w:rsidDel="00000000" w:rsidP="00000000" w:rsidRDefault="00000000" w:rsidRPr="00000000" w14:paraId="00000034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3.</w:t>
        <w:tab/>
        <w:t xml:space="preserve">Avaliação mercadológica do imóvel assinada por corretor de imóveis.</w:t>
        <w:br w:type="textWrapping"/>
      </w:r>
    </w:p>
    <w:p w:rsidR="00000000" w:rsidDel="00000000" w:rsidP="00000000" w:rsidRDefault="00000000" w:rsidRPr="00000000" w14:paraId="00000035">
      <w:pPr>
        <w:spacing w:after="0" w:line="360" w:lineRule="auto"/>
        <w:ind w:firstLine="709"/>
        <w:rPr>
          <w:b w:val="1"/>
        </w:rPr>
      </w:pPr>
      <w:r w:rsidDel="00000000" w:rsidR="00000000" w:rsidRPr="00000000">
        <w:rPr>
          <w:b w:val="1"/>
          <w:rtl w:val="0"/>
        </w:rPr>
        <w:t xml:space="preserve">DO PROJETO DE REGULARIZAÇÃO</w:t>
      </w:r>
    </w:p>
    <w:p w:rsidR="00000000" w:rsidDel="00000000" w:rsidP="00000000" w:rsidRDefault="00000000" w:rsidRPr="00000000" w14:paraId="00000036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Uma vez instaurada a REURB no núcleo, o responsável deverá apresentar para análise o Projeto de Regularização que deverá conter: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-260024</wp:posOffset>
            </wp:positionH>
            <wp:positionV relativeFrom="paragraph">
              <wp:posOffset>0</wp:posOffset>
            </wp:positionV>
            <wp:extent cx="6019800" cy="6116027"/>
            <wp:effectExtent b="0" l="0" r="0" t="0"/>
            <wp:wrapNone/>
            <wp:docPr descr="Logotipo&#10;&#10;Descrição gerada automaticamente" id="2" name="image3.png"/>
            <a:graphic>
              <a:graphicData uri="http://schemas.openxmlformats.org/drawingml/2006/picture">
                <pic:pic>
                  <pic:nvPicPr>
                    <pic:cNvPr descr="Logotipo&#10;&#10;Descrição gerada automaticamente"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1160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8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1.</w:t>
        <w:tab/>
        <w:t xml:space="preserve">Fundamentação do Projeto.</w:t>
      </w:r>
    </w:p>
    <w:p w:rsidR="00000000" w:rsidDel="00000000" w:rsidP="00000000" w:rsidRDefault="00000000" w:rsidRPr="00000000" w14:paraId="0000003A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2.</w:t>
        <w:tab/>
        <w:t xml:space="preserve">Levantamento planialtimétrico e cadastral, com georreferenciamento, subscrito por profissional competente. (Art. 35.I).</w:t>
      </w:r>
    </w:p>
    <w:p w:rsidR="00000000" w:rsidDel="00000000" w:rsidP="00000000" w:rsidRDefault="00000000" w:rsidRPr="00000000" w14:paraId="0000003B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3.</w:t>
        <w:tab/>
        <w:t xml:space="preserve">Planta do perímetro do núcleo urbano informal com demonstração das matrículas ou transcrições atingidas, quando for possível; (Art.35, II).</w:t>
      </w:r>
    </w:p>
    <w:p w:rsidR="00000000" w:rsidDel="00000000" w:rsidP="00000000" w:rsidRDefault="00000000" w:rsidRPr="00000000" w14:paraId="0000003C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4.</w:t>
        <w:tab/>
        <w:t xml:space="preserve">Memorial descritivo do núcleo urbano E dos lotes. (Art.35, IV).</w:t>
      </w:r>
    </w:p>
    <w:p w:rsidR="00000000" w:rsidDel="00000000" w:rsidP="00000000" w:rsidRDefault="00000000" w:rsidRPr="00000000" w14:paraId="0000003D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5.</w:t>
        <w:tab/>
        <w:t xml:space="preserve">Anotação de Responsabilidade Técnica (ART) ou registro de Responsabilidade Técnica (RRT), que demonstrará as unidades, as construções, o sistema viário, as</w:t>
      </w:r>
    </w:p>
    <w:p w:rsidR="00000000" w:rsidDel="00000000" w:rsidP="00000000" w:rsidRDefault="00000000" w:rsidRPr="00000000" w14:paraId="0000003E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áreas públicas, os acidentes geográficos e os demais elementos caracterizadores do núcleo a ser regularizado; (Art. 35, I).</w:t>
      </w:r>
    </w:p>
    <w:p w:rsidR="00000000" w:rsidDel="00000000" w:rsidP="00000000" w:rsidRDefault="00000000" w:rsidRPr="00000000" w14:paraId="0000003F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360" w:lineRule="auto"/>
        <w:ind w:firstLine="709"/>
        <w:rPr>
          <w:b w:val="1"/>
        </w:rPr>
      </w:pPr>
      <w:r w:rsidDel="00000000" w:rsidR="00000000" w:rsidRPr="00000000">
        <w:rPr>
          <w:b w:val="1"/>
          <w:rtl w:val="0"/>
        </w:rPr>
        <w:t xml:space="preserve">ESTUDO PRELIMINAR</w:t>
      </w:r>
    </w:p>
    <w:p w:rsidR="00000000" w:rsidDel="00000000" w:rsidP="00000000" w:rsidRDefault="00000000" w:rsidRPr="00000000" w14:paraId="00000041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1.</w:t>
        <w:tab/>
        <w:t xml:space="preserve">Estudo preliminar das desconformidades e da situação jurídica, urbanística e ambiental (Art. 35, III).</w:t>
      </w:r>
    </w:p>
    <w:p w:rsidR="00000000" w:rsidDel="00000000" w:rsidP="00000000" w:rsidRDefault="00000000" w:rsidRPr="00000000" w14:paraId="00000043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2.</w:t>
        <w:tab/>
        <w:t xml:space="preserve">Proposta</w:t>
        <w:tab/>
        <w:t xml:space="preserve">de</w:t>
        <w:tab/>
        <w:t xml:space="preserve">soluções</w:t>
        <w:tab/>
        <w:t xml:space="preserve">para</w:t>
        <w:tab/>
        <w:t xml:space="preserve">questões</w:t>
        <w:tab/>
        <w:t xml:space="preserve">ambientais,</w:t>
        <w:tab/>
        <w:t xml:space="preserve">urbanísticas</w:t>
        <w:tab/>
        <w:t xml:space="preserve">e</w:t>
        <w:tab/>
        <w:t xml:space="preserve">de reassentamento dos ocupantes. (Art.35, VI).</w:t>
      </w:r>
    </w:p>
    <w:p w:rsidR="00000000" w:rsidDel="00000000" w:rsidP="00000000" w:rsidRDefault="00000000" w:rsidRPr="00000000" w14:paraId="00000044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3.</w:t>
        <w:tab/>
        <w:t xml:space="preserve">Estudo técnico para situação de risco (Art.35, VII).</w:t>
      </w:r>
    </w:p>
    <w:p w:rsidR="00000000" w:rsidDel="00000000" w:rsidP="00000000" w:rsidRDefault="00000000" w:rsidRPr="00000000" w14:paraId="00000045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4.</w:t>
        <w:tab/>
        <w:t xml:space="preserve">Estudo técnico ambiental, para os fins previstos na lei. (Art.35, VIII).</w:t>
      </w:r>
    </w:p>
    <w:p w:rsidR="00000000" w:rsidDel="00000000" w:rsidP="00000000" w:rsidRDefault="00000000" w:rsidRPr="00000000" w14:paraId="00000046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5.</w:t>
        <w:tab/>
        <w:t xml:space="preserve">Cronograma físico de serviços e implantação de obras de infraestrutura essencial. </w:t>
      </w:r>
    </w:p>
    <w:p w:rsidR="00000000" w:rsidDel="00000000" w:rsidP="00000000" w:rsidRDefault="00000000" w:rsidRPr="00000000" w14:paraId="00000047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6.</w:t>
        <w:tab/>
        <w:t xml:space="preserve">Compensações urbanísticas, ambientais e outras, quando houver, definidas por ocasião da aprovação do projeto de regularização fundiária; (Art.35, IX).</w:t>
      </w:r>
    </w:p>
    <w:p w:rsidR="00000000" w:rsidDel="00000000" w:rsidP="00000000" w:rsidRDefault="00000000" w:rsidRPr="00000000" w14:paraId="00000048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7.</w:t>
        <w:tab/>
        <w:t xml:space="preserve">Termo de compromisso a ser assinado pelos responsáveis, públicos ou privados, pelo cumprimento do cronograma físico. (Art.35, X).</w:t>
      </w:r>
    </w:p>
    <w:p w:rsidR="00000000" w:rsidDel="00000000" w:rsidP="00000000" w:rsidRDefault="00000000" w:rsidRPr="00000000" w14:paraId="00000049">
      <w:pPr>
        <w:spacing w:after="0"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360" w:lineRule="auto"/>
        <w:ind w:firstLine="709"/>
        <w:rPr>
          <w:b w:val="1"/>
        </w:rPr>
      </w:pPr>
      <w:r w:rsidDel="00000000" w:rsidR="00000000" w:rsidRPr="00000000">
        <w:rPr>
          <w:b w:val="1"/>
          <w:rtl w:val="0"/>
        </w:rPr>
        <w:t xml:space="preserve">PROJETO URBANÍSTICO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-260024</wp:posOffset>
            </wp:positionH>
            <wp:positionV relativeFrom="paragraph">
              <wp:posOffset>262868</wp:posOffset>
            </wp:positionV>
            <wp:extent cx="6019800" cy="6116027"/>
            <wp:effectExtent b="0" l="0" r="0" t="0"/>
            <wp:wrapNone/>
            <wp:docPr descr="Logotipo&#10;&#10;Descrição gerada automaticamente" id="3" name="image3.png"/>
            <a:graphic>
              <a:graphicData uri="http://schemas.openxmlformats.org/drawingml/2006/picture">
                <pic:pic>
                  <pic:nvPicPr>
                    <pic:cNvPr descr="Logotipo&#10;&#10;Descrição gerada automaticamente"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1160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B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Projeto urbanístico, em forma digital contendo os seguintes documentos:</w:t>
      </w:r>
    </w:p>
    <w:p w:rsidR="00000000" w:rsidDel="00000000" w:rsidP="00000000" w:rsidRDefault="00000000" w:rsidRPr="00000000" w14:paraId="0000004D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1.</w:t>
        <w:tab/>
        <w:t xml:space="preserve">Das áreas ocupadas, do sistema viário e das unidades imobiliárias, existentes ou projetadas; (Art.36, I).</w:t>
      </w:r>
    </w:p>
    <w:p w:rsidR="00000000" w:rsidDel="00000000" w:rsidP="00000000" w:rsidRDefault="00000000" w:rsidRPr="00000000" w14:paraId="0000004F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2.</w:t>
        <w:tab/>
        <w:t xml:space="preserve">Das unidades imobiliárias a serem regularizadas, suas características, área, confrontações, localização, nome do logradouro e número de sua designação cadastral, se houver; (Art.36, II).</w:t>
      </w:r>
    </w:p>
    <w:p w:rsidR="00000000" w:rsidDel="00000000" w:rsidP="00000000" w:rsidRDefault="00000000" w:rsidRPr="00000000" w14:paraId="00000050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3.</w:t>
        <w:tab/>
        <w:t xml:space="preserve">Das medidas de adequação para correção das desconformidades, quando necessárias (Art. 36, VI).</w:t>
      </w:r>
    </w:p>
    <w:p w:rsidR="00000000" w:rsidDel="00000000" w:rsidP="00000000" w:rsidRDefault="00000000" w:rsidRPr="00000000" w14:paraId="00000051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4.</w:t>
        <w:tab/>
        <w:t xml:space="preserve">Das medidas de adequação da mobilidade, acessibilidade infraestrutura e relocação de edificações, quando necessárias (Art.36, VII).</w:t>
      </w:r>
    </w:p>
    <w:p w:rsidR="00000000" w:rsidDel="00000000" w:rsidP="00000000" w:rsidRDefault="00000000" w:rsidRPr="00000000" w14:paraId="00000052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5.</w:t>
        <w:tab/>
        <w:t xml:space="preserve">Das obras de infraestrutura essencial, quando necessárias;( Art.36, VIII).</w:t>
      </w:r>
    </w:p>
    <w:p w:rsidR="00000000" w:rsidDel="00000000" w:rsidP="00000000" w:rsidRDefault="00000000" w:rsidRPr="00000000" w14:paraId="00000053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6.</w:t>
        <w:tab/>
        <w:t xml:space="preserve">Quando for o caso, das quadras e suas subdivisões em lotes ou as frações ideais vinculadas à unidade regularizada; (Art. 36, III).</w:t>
      </w:r>
    </w:p>
    <w:p w:rsidR="00000000" w:rsidDel="00000000" w:rsidP="00000000" w:rsidRDefault="00000000" w:rsidRPr="00000000" w14:paraId="00000054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7.</w:t>
        <w:tab/>
        <w:t xml:space="preserve">Dos logradouros, espaços livres, áreas destinadas a edifícios públicos e outros equipamentos urbanos, quando houver; (Art. 36, IV).</w:t>
      </w:r>
    </w:p>
    <w:p w:rsidR="00000000" w:rsidDel="00000000" w:rsidP="00000000" w:rsidRDefault="00000000" w:rsidRPr="00000000" w14:paraId="00000055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8.</w:t>
        <w:tab/>
        <w:t xml:space="preserve">De eventuais áreas já usucapidas; (Art. 36 V).</w:t>
      </w:r>
    </w:p>
    <w:p w:rsidR="00000000" w:rsidDel="00000000" w:rsidP="00000000" w:rsidRDefault="00000000" w:rsidRPr="00000000" w14:paraId="00000056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  <w:t xml:space="preserve">9.</w:t>
        <w:tab/>
        <w:t xml:space="preserve">Compensações urbanísticas, ambientais e outras, quando houver, definidas por ocasião da aprovação do projeto de regularização fundiária.</w:t>
      </w:r>
    </w:p>
    <w:p w:rsidR="00000000" w:rsidDel="00000000" w:rsidP="00000000" w:rsidRDefault="00000000" w:rsidRPr="00000000" w14:paraId="00000057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70c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4709160" cy="38100"/>
          <wp:effectExtent b="0" l="0" r="0" t="0"/>
          <wp:docPr descr="Uma imagem contendo Forma&#10;&#10;Descrição gerada automaticamente" id="5" name="image1.png"/>
          <a:graphic>
            <a:graphicData uri="http://schemas.openxmlformats.org/drawingml/2006/picture">
              <pic:pic>
                <pic:nvPicPr>
                  <pic:cNvPr descr="Uma imagem contendo Forma&#10;&#10;Descrição gerada automaticamente" id="0" name="image1.png"/>
                  <pic:cNvPicPr preferRelativeResize="0"/>
                </pic:nvPicPr>
                <pic:blipFill>
                  <a:blip r:embed="rId1"/>
                  <a:srcRect b="48695" l="0" r="0" t="48233"/>
                  <a:stretch>
                    <a:fillRect/>
                  </a:stretch>
                </pic:blipFill>
                <pic:spPr>
                  <a:xfrm>
                    <a:off x="0" y="0"/>
                    <a:ext cx="4709160" cy="38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1155c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1155c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1155cc"/>
        <w:sz w:val="22"/>
        <w:szCs w:val="22"/>
        <w:u w:val="none"/>
        <w:shd w:fill="auto" w:val="clear"/>
        <w:vertAlign w:val="baseline"/>
        <w:rtl w:val="0"/>
      </w:rPr>
      <w:t xml:space="preserve">Praça José Diomário da Rosa, nº 130, Centro, Armazém/SC</w:t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1155c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1155cc"/>
        <w:sz w:val="22"/>
        <w:szCs w:val="22"/>
        <w:u w:val="none"/>
        <w:shd w:fill="auto" w:val="clear"/>
        <w:vertAlign w:val="baseline"/>
        <w:rtl w:val="0"/>
      </w:rPr>
      <w:t xml:space="preserve">(48) 3645-0222 – gabinete@armazem.sc.gov.br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1155cc"/>
        <w:sz w:val="24"/>
        <w:szCs w:val="24"/>
        <w:u w:val="single"/>
        <w:shd w:fill="auto" w:val="clear"/>
        <w:vertAlign w:val="baseline"/>
        <w:rtl w:val="0"/>
      </w:rPr>
      <w:t xml:space="preserve">MUNICÍPIO DE ARMAZÉM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1155cc"/>
        <w:sz w:val="24"/>
        <w:szCs w:val="24"/>
        <w:u w:val="none"/>
        <w:shd w:fill="auto" w:val="clear"/>
        <w:vertAlign w:val="baseline"/>
        <w:rtl w:val="0"/>
      </w:rPr>
      <w:t xml:space="preserve"> </w:t>
      <w:br w:type="textWrapping"/>
      <w:t xml:space="preserve">ESTADO DE SANTA CATARINA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-112394</wp:posOffset>
          </wp:positionH>
          <wp:positionV relativeFrom="paragraph">
            <wp:posOffset>-549274</wp:posOffset>
          </wp:positionV>
          <wp:extent cx="2452157" cy="1379220"/>
          <wp:effectExtent b="0" l="0" r="0" t="0"/>
          <wp:wrapNone/>
          <wp:docPr descr="Logotipo&#10;&#10;Descrição gerada automaticamente" id="4" name="image2.png"/>
          <a:graphic>
            <a:graphicData uri="http://schemas.openxmlformats.org/drawingml/2006/picture">
              <pic:pic>
                <pic:nvPicPr>
                  <pic:cNvPr descr="Logotipo&#10;&#10;Descrição gerada automaticament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2157" cy="13792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-BR"/>
      </w:rPr>
    </w:rPrDefault>
    <w:pPrDefault>
      <w:pPr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